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32D23" w14:textId="340868E5" w:rsidR="00694429" w:rsidRDefault="00694429" w:rsidP="00192B8C">
      <w:pPr>
        <w:pStyle w:val="Ttulo3"/>
      </w:pPr>
      <w:bookmarkStart w:id="0" w:name="_Toc113394387"/>
      <w:bookmarkStart w:id="1" w:name="_Toc113451164"/>
      <w:bookmarkStart w:id="2" w:name="_Toc140051714"/>
      <w:r w:rsidRPr="00694429">
        <w:t xml:space="preserve">Apéndice </w:t>
      </w:r>
      <w:r w:rsidR="00276F9D">
        <w:t>J</w:t>
      </w:r>
      <w:r>
        <w:t>.</w:t>
      </w:r>
      <w:r w:rsidRPr="00694429">
        <w:t xml:space="preserve"> Análisis 5’s</w:t>
      </w:r>
      <w:bookmarkStart w:id="3" w:name="_heading=h.3tk6yp4abvz5" w:colFirst="0" w:colLast="0"/>
      <w:bookmarkEnd w:id="0"/>
      <w:bookmarkEnd w:id="1"/>
      <w:bookmarkEnd w:id="2"/>
      <w:bookmarkEnd w:id="3"/>
    </w:p>
    <w:p w14:paraId="45EEC47B" w14:textId="77777777" w:rsidR="00630C48" w:rsidRPr="00355132" w:rsidRDefault="00630C48" w:rsidP="00630C48"/>
    <w:p w14:paraId="52BB1857" w14:textId="1B9DB49C" w:rsidR="00694429" w:rsidRDefault="00694429" w:rsidP="00DD1E81">
      <w:r w:rsidRPr="008008BB">
        <w:t xml:space="preserve">Con el acompañamiento </w:t>
      </w:r>
      <w:r w:rsidR="00DD1E81">
        <w:t xml:space="preserve">de la gerencia de la empresa se realizó un análisis interno de las 5´s de la empresa, </w:t>
      </w:r>
      <w:r w:rsidRPr="008008BB">
        <w:t xml:space="preserve">utilizando una lista de chequeo (Apéndice </w:t>
      </w:r>
      <w:r w:rsidR="00DD1E81">
        <w:t>X</w:t>
      </w:r>
      <w:r w:rsidRPr="008008BB">
        <w:t>) como instrumento de</w:t>
      </w:r>
      <w:r w:rsidR="00DD1E81">
        <w:t xml:space="preserve"> medición.</w:t>
      </w:r>
      <w:r w:rsidRPr="008008BB">
        <w:t xml:space="preserve"> </w:t>
      </w:r>
    </w:p>
    <w:p w14:paraId="150D1B0E" w14:textId="77777777" w:rsidR="00DD1E81" w:rsidRDefault="00DD1E81" w:rsidP="00276F9D">
      <w:r>
        <w:t>Los resultados obtenidos se resumen en la siguiente figura:</w:t>
      </w:r>
    </w:p>
    <w:p w14:paraId="4B255B72" w14:textId="3949AA1B" w:rsidR="00694429" w:rsidRDefault="00694429" w:rsidP="00694429">
      <w:pPr>
        <w:pStyle w:val="Ttulodetablasyfiguras"/>
        <w:rPr>
          <w:noProof/>
        </w:rPr>
      </w:pPr>
      <w:bookmarkStart w:id="4" w:name="_Toc140051730"/>
      <w:bookmarkStart w:id="5" w:name="_Toc82356375"/>
      <w:r w:rsidRPr="00017F1E">
        <w:t xml:space="preserve">Tabla </w:t>
      </w:r>
      <w:fldSimple w:instr=" SEQ Tabla \* ARABIC ">
        <w:r w:rsidR="00F83E62">
          <w:rPr>
            <w:noProof/>
          </w:rPr>
          <w:t>6</w:t>
        </w:r>
      </w:fldSimple>
      <w:r>
        <w:rPr>
          <w:noProof/>
        </w:rPr>
        <w:t xml:space="preserve">. </w:t>
      </w:r>
      <w:r w:rsidRPr="00DF6A49">
        <w:rPr>
          <w:rStyle w:val="TransparenteCar"/>
        </w:rPr>
        <w:t>Resultados 5S.</w:t>
      </w:r>
      <w:bookmarkEnd w:id="4"/>
    </w:p>
    <w:p w14:paraId="7331F8DB" w14:textId="77777777" w:rsidR="00694429" w:rsidRDefault="00694429" w:rsidP="00694429">
      <w:pPr>
        <w:pStyle w:val="subtitulotablasyfiguras"/>
      </w:pPr>
      <w:r w:rsidRPr="00017F1E">
        <w:t xml:space="preserve"> Resultados 5S.</w:t>
      </w:r>
      <w:bookmarkEnd w:id="5"/>
    </w:p>
    <w:tbl>
      <w:tblPr>
        <w:tblStyle w:val="Tabladelista6concolores"/>
        <w:tblW w:w="0" w:type="auto"/>
        <w:tblLook w:val="0460" w:firstRow="1" w:lastRow="1" w:firstColumn="0" w:lastColumn="0" w:noHBand="0" w:noVBand="1"/>
      </w:tblPr>
      <w:tblGrid>
        <w:gridCol w:w="4620"/>
        <w:gridCol w:w="1200"/>
        <w:gridCol w:w="1200"/>
        <w:gridCol w:w="1883"/>
      </w:tblGrid>
      <w:tr w:rsidR="00694429" w:rsidRPr="00164F28" w14:paraId="345FE253" w14:textId="77777777" w:rsidTr="00357DC4">
        <w:trPr>
          <w:cnfStyle w:val="100000000000" w:firstRow="1" w:lastRow="0" w:firstColumn="0" w:lastColumn="0" w:oddVBand="0" w:evenVBand="0" w:oddHBand="0" w:evenHBand="0" w:firstRowFirstColumn="0" w:firstRowLastColumn="0" w:lastRowFirstColumn="0" w:lastRowLastColumn="0"/>
          <w:trHeight w:val="20"/>
        </w:trPr>
        <w:tc>
          <w:tcPr>
            <w:tcW w:w="4620" w:type="dxa"/>
            <w:vAlign w:val="center"/>
            <w:hideMark/>
          </w:tcPr>
          <w:p w14:paraId="5F24DE98" w14:textId="77777777" w:rsidR="00694429" w:rsidRPr="00A165CD" w:rsidRDefault="00694429" w:rsidP="00357DC4">
            <w:pPr>
              <w:pStyle w:val="Figuras"/>
              <w:rPr>
                <w:sz w:val="20"/>
                <w:szCs w:val="20"/>
              </w:rPr>
            </w:pPr>
            <w:r w:rsidRPr="00A165CD">
              <w:rPr>
                <w:sz w:val="20"/>
                <w:szCs w:val="20"/>
              </w:rPr>
              <w:t>Elemento</w:t>
            </w:r>
          </w:p>
        </w:tc>
        <w:tc>
          <w:tcPr>
            <w:tcW w:w="1200" w:type="dxa"/>
            <w:vAlign w:val="center"/>
            <w:hideMark/>
          </w:tcPr>
          <w:p w14:paraId="247C62EF" w14:textId="77777777" w:rsidR="00694429" w:rsidRPr="00A165CD" w:rsidRDefault="00694429" w:rsidP="00357DC4">
            <w:pPr>
              <w:pStyle w:val="Figuras"/>
              <w:rPr>
                <w:sz w:val="20"/>
                <w:szCs w:val="20"/>
              </w:rPr>
            </w:pPr>
            <w:r w:rsidRPr="00A165CD">
              <w:rPr>
                <w:sz w:val="20"/>
                <w:szCs w:val="20"/>
              </w:rPr>
              <w:t>Máximo Posible</w:t>
            </w:r>
          </w:p>
        </w:tc>
        <w:tc>
          <w:tcPr>
            <w:tcW w:w="1200" w:type="dxa"/>
            <w:vAlign w:val="center"/>
            <w:hideMark/>
          </w:tcPr>
          <w:p w14:paraId="52EC2C03" w14:textId="77777777" w:rsidR="00694429" w:rsidRPr="00A165CD" w:rsidRDefault="00694429" w:rsidP="00357DC4">
            <w:pPr>
              <w:pStyle w:val="Figuras"/>
              <w:rPr>
                <w:sz w:val="20"/>
                <w:szCs w:val="20"/>
              </w:rPr>
            </w:pPr>
            <w:r w:rsidRPr="00A165CD">
              <w:rPr>
                <w:sz w:val="20"/>
                <w:szCs w:val="20"/>
              </w:rPr>
              <w:t>Puntaje obtenido</w:t>
            </w:r>
          </w:p>
        </w:tc>
        <w:tc>
          <w:tcPr>
            <w:tcW w:w="1883" w:type="dxa"/>
            <w:vAlign w:val="center"/>
            <w:hideMark/>
          </w:tcPr>
          <w:p w14:paraId="496149FA" w14:textId="77777777" w:rsidR="00694429" w:rsidRPr="00A165CD" w:rsidRDefault="00694429" w:rsidP="00357DC4">
            <w:pPr>
              <w:pStyle w:val="Figuras"/>
              <w:rPr>
                <w:sz w:val="20"/>
                <w:szCs w:val="20"/>
              </w:rPr>
            </w:pPr>
            <w:r w:rsidRPr="00A165CD">
              <w:rPr>
                <w:sz w:val="20"/>
                <w:szCs w:val="20"/>
              </w:rPr>
              <w:t>% Implementación</w:t>
            </w:r>
          </w:p>
        </w:tc>
      </w:tr>
      <w:tr w:rsidR="00A165CD" w:rsidRPr="00164F28" w14:paraId="285D09A7" w14:textId="77777777" w:rsidTr="00357DC4">
        <w:trPr>
          <w:cnfStyle w:val="000000100000" w:firstRow="0" w:lastRow="0" w:firstColumn="0" w:lastColumn="0" w:oddVBand="0" w:evenVBand="0" w:oddHBand="1" w:evenHBand="0" w:firstRowFirstColumn="0" w:firstRowLastColumn="0" w:lastRowFirstColumn="0" w:lastRowLastColumn="0"/>
          <w:trHeight w:val="20"/>
        </w:trPr>
        <w:tc>
          <w:tcPr>
            <w:tcW w:w="4620" w:type="dxa"/>
            <w:vAlign w:val="center"/>
            <w:hideMark/>
          </w:tcPr>
          <w:p w14:paraId="5D7A5035" w14:textId="77777777" w:rsidR="00A165CD" w:rsidRPr="00A165CD" w:rsidRDefault="00A165CD" w:rsidP="00A165CD">
            <w:pPr>
              <w:pStyle w:val="Figuras"/>
              <w:jc w:val="left"/>
              <w:rPr>
                <w:sz w:val="20"/>
                <w:szCs w:val="20"/>
              </w:rPr>
            </w:pPr>
            <w:r w:rsidRPr="00A165CD">
              <w:rPr>
                <w:sz w:val="20"/>
                <w:szCs w:val="20"/>
              </w:rPr>
              <w:t>Orden (SEIRI)</w:t>
            </w:r>
          </w:p>
        </w:tc>
        <w:tc>
          <w:tcPr>
            <w:tcW w:w="1200" w:type="dxa"/>
            <w:noWrap/>
            <w:hideMark/>
          </w:tcPr>
          <w:p w14:paraId="3863FB17" w14:textId="36B99080" w:rsidR="00A165CD" w:rsidRPr="00A165CD" w:rsidRDefault="00A165CD" w:rsidP="00A165CD">
            <w:pPr>
              <w:pStyle w:val="Figuras"/>
              <w:rPr>
                <w:sz w:val="20"/>
                <w:szCs w:val="20"/>
              </w:rPr>
            </w:pPr>
            <w:r w:rsidRPr="00A165CD">
              <w:rPr>
                <w:sz w:val="20"/>
                <w:szCs w:val="20"/>
              </w:rPr>
              <w:t>450</w:t>
            </w:r>
          </w:p>
        </w:tc>
        <w:tc>
          <w:tcPr>
            <w:tcW w:w="1200" w:type="dxa"/>
            <w:noWrap/>
            <w:hideMark/>
          </w:tcPr>
          <w:p w14:paraId="6EA4622A" w14:textId="1AC9F77E" w:rsidR="00A165CD" w:rsidRPr="00A165CD" w:rsidRDefault="00A165CD" w:rsidP="00A165CD">
            <w:pPr>
              <w:pStyle w:val="Figuras"/>
              <w:rPr>
                <w:sz w:val="20"/>
                <w:szCs w:val="20"/>
              </w:rPr>
            </w:pPr>
            <w:r w:rsidRPr="00A165CD">
              <w:rPr>
                <w:sz w:val="20"/>
                <w:szCs w:val="20"/>
              </w:rPr>
              <w:t>150</w:t>
            </w:r>
          </w:p>
        </w:tc>
        <w:tc>
          <w:tcPr>
            <w:tcW w:w="1883" w:type="dxa"/>
            <w:noWrap/>
            <w:hideMark/>
          </w:tcPr>
          <w:p w14:paraId="3356EA08" w14:textId="12FD3487" w:rsidR="00A165CD" w:rsidRPr="00A165CD" w:rsidRDefault="00A165CD" w:rsidP="00A165CD">
            <w:pPr>
              <w:pStyle w:val="Figuras"/>
              <w:rPr>
                <w:sz w:val="20"/>
                <w:szCs w:val="20"/>
              </w:rPr>
            </w:pPr>
            <w:r w:rsidRPr="00A165CD">
              <w:rPr>
                <w:sz w:val="20"/>
                <w:szCs w:val="20"/>
              </w:rPr>
              <w:t>33,33%</w:t>
            </w:r>
          </w:p>
        </w:tc>
      </w:tr>
      <w:tr w:rsidR="00A165CD" w:rsidRPr="00164F28" w14:paraId="5BFF1A31" w14:textId="77777777" w:rsidTr="00357DC4">
        <w:trPr>
          <w:trHeight w:val="20"/>
        </w:trPr>
        <w:tc>
          <w:tcPr>
            <w:tcW w:w="4620" w:type="dxa"/>
            <w:vAlign w:val="center"/>
            <w:hideMark/>
          </w:tcPr>
          <w:p w14:paraId="14480FDB" w14:textId="77777777" w:rsidR="00A165CD" w:rsidRPr="00A165CD" w:rsidRDefault="00A165CD" w:rsidP="00A165CD">
            <w:pPr>
              <w:pStyle w:val="Figuras"/>
              <w:jc w:val="left"/>
              <w:rPr>
                <w:sz w:val="20"/>
                <w:szCs w:val="20"/>
              </w:rPr>
            </w:pPr>
            <w:r w:rsidRPr="00A165CD">
              <w:rPr>
                <w:sz w:val="20"/>
                <w:szCs w:val="20"/>
              </w:rPr>
              <w:t>Organización (SEITON)</w:t>
            </w:r>
          </w:p>
        </w:tc>
        <w:tc>
          <w:tcPr>
            <w:tcW w:w="1200" w:type="dxa"/>
            <w:noWrap/>
            <w:hideMark/>
          </w:tcPr>
          <w:p w14:paraId="2B950346" w14:textId="7F8B73BE" w:rsidR="00A165CD" w:rsidRPr="00A165CD" w:rsidRDefault="00A165CD" w:rsidP="00A165CD">
            <w:pPr>
              <w:pStyle w:val="Figuras"/>
              <w:rPr>
                <w:sz w:val="20"/>
                <w:szCs w:val="20"/>
              </w:rPr>
            </w:pPr>
            <w:r w:rsidRPr="00A165CD">
              <w:rPr>
                <w:sz w:val="20"/>
                <w:szCs w:val="20"/>
              </w:rPr>
              <w:t>330</w:t>
            </w:r>
          </w:p>
        </w:tc>
        <w:tc>
          <w:tcPr>
            <w:tcW w:w="1200" w:type="dxa"/>
            <w:noWrap/>
            <w:hideMark/>
          </w:tcPr>
          <w:p w14:paraId="0EAB6F8C" w14:textId="03B22327" w:rsidR="00A165CD" w:rsidRPr="00A165CD" w:rsidRDefault="00A165CD" w:rsidP="00A165CD">
            <w:pPr>
              <w:pStyle w:val="Figuras"/>
              <w:rPr>
                <w:sz w:val="20"/>
                <w:szCs w:val="20"/>
              </w:rPr>
            </w:pPr>
            <w:r w:rsidRPr="00A165CD">
              <w:rPr>
                <w:sz w:val="20"/>
                <w:szCs w:val="20"/>
              </w:rPr>
              <w:t>70</w:t>
            </w:r>
          </w:p>
        </w:tc>
        <w:tc>
          <w:tcPr>
            <w:tcW w:w="1883" w:type="dxa"/>
            <w:noWrap/>
            <w:hideMark/>
          </w:tcPr>
          <w:p w14:paraId="61E2FC8A" w14:textId="395DE3EF" w:rsidR="00A165CD" w:rsidRPr="00A165CD" w:rsidRDefault="00A165CD" w:rsidP="00A165CD">
            <w:pPr>
              <w:pStyle w:val="Figuras"/>
              <w:rPr>
                <w:sz w:val="20"/>
                <w:szCs w:val="20"/>
              </w:rPr>
            </w:pPr>
            <w:r w:rsidRPr="00A165CD">
              <w:rPr>
                <w:sz w:val="20"/>
                <w:szCs w:val="20"/>
              </w:rPr>
              <w:t>21,21%</w:t>
            </w:r>
          </w:p>
        </w:tc>
      </w:tr>
      <w:tr w:rsidR="00A165CD" w:rsidRPr="00164F28" w14:paraId="2091FFC3" w14:textId="77777777" w:rsidTr="00357DC4">
        <w:trPr>
          <w:cnfStyle w:val="000000100000" w:firstRow="0" w:lastRow="0" w:firstColumn="0" w:lastColumn="0" w:oddVBand="0" w:evenVBand="0" w:oddHBand="1" w:evenHBand="0" w:firstRowFirstColumn="0" w:firstRowLastColumn="0" w:lastRowFirstColumn="0" w:lastRowLastColumn="0"/>
          <w:trHeight w:val="20"/>
        </w:trPr>
        <w:tc>
          <w:tcPr>
            <w:tcW w:w="4620" w:type="dxa"/>
            <w:vAlign w:val="center"/>
            <w:hideMark/>
          </w:tcPr>
          <w:p w14:paraId="649C9E65" w14:textId="77777777" w:rsidR="00A165CD" w:rsidRPr="00A165CD" w:rsidRDefault="00A165CD" w:rsidP="00A165CD">
            <w:pPr>
              <w:pStyle w:val="Figuras"/>
              <w:jc w:val="left"/>
              <w:rPr>
                <w:sz w:val="20"/>
                <w:szCs w:val="20"/>
              </w:rPr>
            </w:pPr>
            <w:r w:rsidRPr="00A165CD">
              <w:rPr>
                <w:sz w:val="20"/>
                <w:szCs w:val="20"/>
              </w:rPr>
              <w:t>Aseo (SEISO)</w:t>
            </w:r>
          </w:p>
        </w:tc>
        <w:tc>
          <w:tcPr>
            <w:tcW w:w="1200" w:type="dxa"/>
            <w:noWrap/>
            <w:hideMark/>
          </w:tcPr>
          <w:p w14:paraId="6775654D" w14:textId="6B058375" w:rsidR="00A165CD" w:rsidRPr="00A165CD" w:rsidRDefault="00A165CD" w:rsidP="00A165CD">
            <w:pPr>
              <w:pStyle w:val="Figuras"/>
              <w:rPr>
                <w:sz w:val="20"/>
                <w:szCs w:val="20"/>
              </w:rPr>
            </w:pPr>
            <w:r w:rsidRPr="00A165CD">
              <w:rPr>
                <w:sz w:val="20"/>
                <w:szCs w:val="20"/>
              </w:rPr>
              <w:t>210</w:t>
            </w:r>
          </w:p>
        </w:tc>
        <w:tc>
          <w:tcPr>
            <w:tcW w:w="1200" w:type="dxa"/>
            <w:noWrap/>
            <w:hideMark/>
          </w:tcPr>
          <w:p w14:paraId="1DBC284C" w14:textId="5041398B" w:rsidR="00A165CD" w:rsidRPr="00A165CD" w:rsidRDefault="00A165CD" w:rsidP="00A165CD">
            <w:pPr>
              <w:pStyle w:val="Figuras"/>
              <w:rPr>
                <w:sz w:val="20"/>
                <w:szCs w:val="20"/>
              </w:rPr>
            </w:pPr>
            <w:r w:rsidRPr="00A165CD">
              <w:rPr>
                <w:sz w:val="20"/>
                <w:szCs w:val="20"/>
              </w:rPr>
              <w:t>90</w:t>
            </w:r>
          </w:p>
        </w:tc>
        <w:tc>
          <w:tcPr>
            <w:tcW w:w="1883" w:type="dxa"/>
            <w:noWrap/>
            <w:hideMark/>
          </w:tcPr>
          <w:p w14:paraId="56629F9C" w14:textId="266957F1" w:rsidR="00A165CD" w:rsidRPr="00A165CD" w:rsidRDefault="00A165CD" w:rsidP="00A165CD">
            <w:pPr>
              <w:pStyle w:val="Figuras"/>
              <w:rPr>
                <w:sz w:val="20"/>
                <w:szCs w:val="20"/>
              </w:rPr>
            </w:pPr>
            <w:r w:rsidRPr="00A165CD">
              <w:rPr>
                <w:sz w:val="20"/>
                <w:szCs w:val="20"/>
              </w:rPr>
              <w:t>42,86%</w:t>
            </w:r>
          </w:p>
        </w:tc>
      </w:tr>
      <w:tr w:rsidR="00A165CD" w:rsidRPr="00164F28" w14:paraId="48B5B27A" w14:textId="77777777" w:rsidTr="00357DC4">
        <w:trPr>
          <w:trHeight w:val="20"/>
        </w:trPr>
        <w:tc>
          <w:tcPr>
            <w:tcW w:w="4620" w:type="dxa"/>
            <w:tcBorders>
              <w:bottom w:val="nil"/>
            </w:tcBorders>
            <w:vAlign w:val="center"/>
            <w:hideMark/>
          </w:tcPr>
          <w:p w14:paraId="1C0D9862" w14:textId="77777777" w:rsidR="00A165CD" w:rsidRPr="00A165CD" w:rsidRDefault="00A165CD" w:rsidP="00A165CD">
            <w:pPr>
              <w:pStyle w:val="Figuras"/>
              <w:jc w:val="left"/>
              <w:rPr>
                <w:sz w:val="20"/>
                <w:szCs w:val="20"/>
              </w:rPr>
            </w:pPr>
            <w:r w:rsidRPr="00A165CD">
              <w:rPr>
                <w:sz w:val="20"/>
                <w:szCs w:val="20"/>
              </w:rPr>
              <w:t>Estandarización (SEIKETSU)</w:t>
            </w:r>
          </w:p>
        </w:tc>
        <w:tc>
          <w:tcPr>
            <w:tcW w:w="1200" w:type="dxa"/>
            <w:tcBorders>
              <w:bottom w:val="nil"/>
            </w:tcBorders>
            <w:noWrap/>
            <w:hideMark/>
          </w:tcPr>
          <w:p w14:paraId="509BB873" w14:textId="1763194C" w:rsidR="00A165CD" w:rsidRPr="00A165CD" w:rsidRDefault="00A165CD" w:rsidP="00A165CD">
            <w:pPr>
              <w:pStyle w:val="Figuras"/>
              <w:rPr>
                <w:sz w:val="20"/>
                <w:szCs w:val="20"/>
              </w:rPr>
            </w:pPr>
            <w:r w:rsidRPr="00A165CD">
              <w:rPr>
                <w:sz w:val="20"/>
                <w:szCs w:val="20"/>
              </w:rPr>
              <w:t>420</w:t>
            </w:r>
          </w:p>
        </w:tc>
        <w:tc>
          <w:tcPr>
            <w:tcW w:w="1200" w:type="dxa"/>
            <w:tcBorders>
              <w:bottom w:val="nil"/>
            </w:tcBorders>
            <w:noWrap/>
            <w:hideMark/>
          </w:tcPr>
          <w:p w14:paraId="00FFED3F" w14:textId="33DA1587" w:rsidR="00A165CD" w:rsidRPr="00A165CD" w:rsidRDefault="00A165CD" w:rsidP="00A165CD">
            <w:pPr>
              <w:pStyle w:val="Figuras"/>
              <w:rPr>
                <w:sz w:val="20"/>
                <w:szCs w:val="20"/>
              </w:rPr>
            </w:pPr>
            <w:r w:rsidRPr="00A165CD">
              <w:rPr>
                <w:sz w:val="20"/>
                <w:szCs w:val="20"/>
              </w:rPr>
              <w:t>50</w:t>
            </w:r>
          </w:p>
        </w:tc>
        <w:tc>
          <w:tcPr>
            <w:tcW w:w="1883" w:type="dxa"/>
            <w:tcBorders>
              <w:bottom w:val="nil"/>
            </w:tcBorders>
            <w:noWrap/>
            <w:hideMark/>
          </w:tcPr>
          <w:p w14:paraId="753D38B7" w14:textId="3F514E85" w:rsidR="00A165CD" w:rsidRPr="00A165CD" w:rsidRDefault="00A165CD" w:rsidP="00A165CD">
            <w:pPr>
              <w:pStyle w:val="Figuras"/>
              <w:rPr>
                <w:sz w:val="20"/>
                <w:szCs w:val="20"/>
              </w:rPr>
            </w:pPr>
            <w:r w:rsidRPr="00A165CD">
              <w:rPr>
                <w:sz w:val="20"/>
                <w:szCs w:val="20"/>
              </w:rPr>
              <w:t>11,90%</w:t>
            </w:r>
          </w:p>
        </w:tc>
      </w:tr>
      <w:tr w:rsidR="00A165CD" w:rsidRPr="00164F28" w14:paraId="0BB59B95" w14:textId="77777777" w:rsidTr="00357DC4">
        <w:trPr>
          <w:cnfStyle w:val="000000100000" w:firstRow="0" w:lastRow="0" w:firstColumn="0" w:lastColumn="0" w:oddVBand="0" w:evenVBand="0" w:oddHBand="1" w:evenHBand="0" w:firstRowFirstColumn="0" w:firstRowLastColumn="0" w:lastRowFirstColumn="0" w:lastRowLastColumn="0"/>
          <w:trHeight w:val="20"/>
        </w:trPr>
        <w:tc>
          <w:tcPr>
            <w:tcW w:w="4620" w:type="dxa"/>
            <w:tcBorders>
              <w:top w:val="nil"/>
              <w:bottom w:val="single" w:sz="4" w:space="0" w:color="auto"/>
            </w:tcBorders>
            <w:vAlign w:val="center"/>
            <w:hideMark/>
          </w:tcPr>
          <w:p w14:paraId="7D8CCA35" w14:textId="77777777" w:rsidR="00A165CD" w:rsidRPr="00A165CD" w:rsidRDefault="00A165CD" w:rsidP="00A165CD">
            <w:pPr>
              <w:pStyle w:val="Figuras"/>
              <w:jc w:val="left"/>
              <w:rPr>
                <w:sz w:val="20"/>
                <w:szCs w:val="20"/>
              </w:rPr>
            </w:pPr>
            <w:r w:rsidRPr="00A165CD">
              <w:rPr>
                <w:sz w:val="20"/>
                <w:szCs w:val="20"/>
              </w:rPr>
              <w:t>Disciplina (SHITSUKE)</w:t>
            </w:r>
          </w:p>
        </w:tc>
        <w:tc>
          <w:tcPr>
            <w:tcW w:w="1200" w:type="dxa"/>
            <w:tcBorders>
              <w:top w:val="nil"/>
              <w:bottom w:val="single" w:sz="4" w:space="0" w:color="auto"/>
            </w:tcBorders>
            <w:noWrap/>
            <w:hideMark/>
          </w:tcPr>
          <w:p w14:paraId="1D3655EE" w14:textId="41574A61" w:rsidR="00A165CD" w:rsidRPr="00A165CD" w:rsidRDefault="00A165CD" w:rsidP="00A165CD">
            <w:pPr>
              <w:pStyle w:val="Figuras"/>
              <w:rPr>
                <w:sz w:val="20"/>
                <w:szCs w:val="20"/>
              </w:rPr>
            </w:pPr>
            <w:r w:rsidRPr="00A165CD">
              <w:rPr>
                <w:sz w:val="20"/>
                <w:szCs w:val="20"/>
              </w:rPr>
              <w:t>300</w:t>
            </w:r>
          </w:p>
        </w:tc>
        <w:tc>
          <w:tcPr>
            <w:tcW w:w="1200" w:type="dxa"/>
            <w:tcBorders>
              <w:top w:val="nil"/>
              <w:bottom w:val="single" w:sz="4" w:space="0" w:color="auto"/>
            </w:tcBorders>
            <w:noWrap/>
            <w:hideMark/>
          </w:tcPr>
          <w:p w14:paraId="488B5CE8" w14:textId="786A32BF" w:rsidR="00A165CD" w:rsidRPr="00A165CD" w:rsidRDefault="00A165CD" w:rsidP="00A165CD">
            <w:pPr>
              <w:pStyle w:val="Figuras"/>
              <w:rPr>
                <w:sz w:val="20"/>
                <w:szCs w:val="20"/>
              </w:rPr>
            </w:pPr>
            <w:r w:rsidRPr="00A165CD">
              <w:rPr>
                <w:sz w:val="20"/>
                <w:szCs w:val="20"/>
              </w:rPr>
              <w:t>110</w:t>
            </w:r>
          </w:p>
        </w:tc>
        <w:tc>
          <w:tcPr>
            <w:tcW w:w="1883" w:type="dxa"/>
            <w:tcBorders>
              <w:top w:val="nil"/>
              <w:bottom w:val="single" w:sz="4" w:space="0" w:color="auto"/>
            </w:tcBorders>
            <w:noWrap/>
            <w:hideMark/>
          </w:tcPr>
          <w:p w14:paraId="25781B22" w14:textId="66E27AB4" w:rsidR="00A165CD" w:rsidRPr="00A165CD" w:rsidRDefault="00A165CD" w:rsidP="00A165CD">
            <w:pPr>
              <w:pStyle w:val="Figuras"/>
              <w:rPr>
                <w:sz w:val="20"/>
                <w:szCs w:val="20"/>
              </w:rPr>
            </w:pPr>
            <w:r w:rsidRPr="00A165CD">
              <w:rPr>
                <w:sz w:val="20"/>
                <w:szCs w:val="20"/>
              </w:rPr>
              <w:t>36,67%</w:t>
            </w:r>
          </w:p>
        </w:tc>
      </w:tr>
      <w:tr w:rsidR="00A165CD" w:rsidRPr="00164F28" w14:paraId="76469855" w14:textId="77777777" w:rsidTr="00357DC4">
        <w:trPr>
          <w:cnfStyle w:val="010000000000" w:firstRow="0" w:lastRow="1" w:firstColumn="0" w:lastColumn="0" w:oddVBand="0" w:evenVBand="0" w:oddHBand="0" w:evenHBand="0" w:firstRowFirstColumn="0" w:firstRowLastColumn="0" w:lastRowFirstColumn="0" w:lastRowLastColumn="0"/>
          <w:trHeight w:val="20"/>
        </w:trPr>
        <w:tc>
          <w:tcPr>
            <w:tcW w:w="4620" w:type="dxa"/>
            <w:tcBorders>
              <w:top w:val="single" w:sz="4" w:space="0" w:color="auto"/>
            </w:tcBorders>
            <w:hideMark/>
          </w:tcPr>
          <w:p w14:paraId="511E4765" w14:textId="77777777" w:rsidR="00A165CD" w:rsidRPr="00A165CD" w:rsidRDefault="00A165CD" w:rsidP="00A165CD">
            <w:pPr>
              <w:pStyle w:val="Figuras"/>
              <w:rPr>
                <w:sz w:val="20"/>
                <w:szCs w:val="20"/>
              </w:rPr>
            </w:pPr>
            <w:r w:rsidRPr="00A165CD">
              <w:rPr>
                <w:sz w:val="20"/>
                <w:szCs w:val="20"/>
              </w:rPr>
              <w:t>Total</w:t>
            </w:r>
          </w:p>
        </w:tc>
        <w:tc>
          <w:tcPr>
            <w:tcW w:w="1200" w:type="dxa"/>
            <w:tcBorders>
              <w:top w:val="single" w:sz="4" w:space="0" w:color="auto"/>
            </w:tcBorders>
            <w:hideMark/>
          </w:tcPr>
          <w:p w14:paraId="11A5C43D" w14:textId="68100892" w:rsidR="00A165CD" w:rsidRPr="00A165CD" w:rsidRDefault="00A165CD" w:rsidP="00A165CD">
            <w:pPr>
              <w:pStyle w:val="Figuras"/>
              <w:rPr>
                <w:sz w:val="20"/>
                <w:szCs w:val="20"/>
              </w:rPr>
            </w:pPr>
            <w:r w:rsidRPr="00A165CD">
              <w:rPr>
                <w:sz w:val="20"/>
                <w:szCs w:val="20"/>
              </w:rPr>
              <w:t>1.710</w:t>
            </w:r>
          </w:p>
        </w:tc>
        <w:tc>
          <w:tcPr>
            <w:tcW w:w="1200" w:type="dxa"/>
            <w:tcBorders>
              <w:top w:val="single" w:sz="4" w:space="0" w:color="auto"/>
            </w:tcBorders>
            <w:hideMark/>
          </w:tcPr>
          <w:p w14:paraId="1F6603C5" w14:textId="25C30B6A" w:rsidR="00A165CD" w:rsidRPr="00A165CD" w:rsidRDefault="00A165CD" w:rsidP="00A165CD">
            <w:pPr>
              <w:pStyle w:val="Figuras"/>
              <w:rPr>
                <w:sz w:val="20"/>
                <w:szCs w:val="20"/>
              </w:rPr>
            </w:pPr>
            <w:r w:rsidRPr="00A165CD">
              <w:rPr>
                <w:sz w:val="20"/>
                <w:szCs w:val="20"/>
              </w:rPr>
              <w:t>470</w:t>
            </w:r>
          </w:p>
        </w:tc>
        <w:tc>
          <w:tcPr>
            <w:tcW w:w="1883" w:type="dxa"/>
            <w:tcBorders>
              <w:top w:val="single" w:sz="4" w:space="0" w:color="auto"/>
            </w:tcBorders>
            <w:hideMark/>
          </w:tcPr>
          <w:p w14:paraId="27AB6B78" w14:textId="0FAFD9CC" w:rsidR="00A165CD" w:rsidRPr="00A165CD" w:rsidRDefault="00A165CD" w:rsidP="00A165CD">
            <w:pPr>
              <w:pStyle w:val="Figuras"/>
              <w:rPr>
                <w:sz w:val="20"/>
                <w:szCs w:val="20"/>
              </w:rPr>
            </w:pPr>
            <w:r w:rsidRPr="00A165CD">
              <w:rPr>
                <w:sz w:val="20"/>
                <w:szCs w:val="20"/>
              </w:rPr>
              <w:t>27,49%</w:t>
            </w:r>
          </w:p>
        </w:tc>
      </w:tr>
    </w:tbl>
    <w:p w14:paraId="0D4EE87F" w14:textId="77777777" w:rsidR="00694429" w:rsidRDefault="00694429" w:rsidP="00694429">
      <w:pPr>
        <w:pStyle w:val="Ttulodetablasyfiguras"/>
      </w:pPr>
      <w:bookmarkStart w:id="6" w:name="_Ref138596524"/>
    </w:p>
    <w:p w14:paraId="7F8354E2" w14:textId="3E243944" w:rsidR="00694429" w:rsidRPr="009978A2" w:rsidRDefault="00694429" w:rsidP="00694429">
      <w:pPr>
        <w:pStyle w:val="Ttulodetablasyfiguras"/>
        <w:rPr>
          <w:rStyle w:val="TransparenteCar"/>
          <w:bCs/>
        </w:rPr>
      </w:pPr>
      <w:bookmarkStart w:id="7" w:name="_Ref139878173"/>
      <w:bookmarkStart w:id="8" w:name="_Ref147235649"/>
      <w:bookmarkStart w:id="9" w:name="_Toc140051755"/>
      <w:r w:rsidRPr="009978A2">
        <w:t xml:space="preserve">Figura </w:t>
      </w:r>
      <w:fldSimple w:instr=" SEQ Figura \* ARABIC ">
        <w:r w:rsidR="00355132">
          <w:rPr>
            <w:noProof/>
          </w:rPr>
          <w:t>1</w:t>
        </w:r>
      </w:fldSimple>
      <w:bookmarkEnd w:id="6"/>
      <w:bookmarkEnd w:id="7"/>
      <w:bookmarkEnd w:id="8"/>
      <w:r w:rsidRPr="009978A2">
        <w:t xml:space="preserve">. </w:t>
      </w:r>
      <w:r w:rsidRPr="00E84471">
        <w:rPr>
          <w:rStyle w:val="TransparenteCar"/>
        </w:rPr>
        <w:t>Diagnóstico Inicial 5 's.</w:t>
      </w:r>
      <w:bookmarkEnd w:id="9"/>
    </w:p>
    <w:p w14:paraId="6C5C70D6" w14:textId="77777777" w:rsidR="00694429" w:rsidRPr="00750DDB" w:rsidRDefault="00694429" w:rsidP="00694429">
      <w:pPr>
        <w:pStyle w:val="subtitulotablasyfiguras"/>
      </w:pPr>
      <w:r w:rsidRPr="009978A2">
        <w:t>Diagnóstico Inicial 5 's.</w:t>
      </w:r>
    </w:p>
    <w:p w14:paraId="3161C2FF" w14:textId="20390D30" w:rsidR="00694429" w:rsidRDefault="00A165CD" w:rsidP="00694429">
      <w:pPr>
        <w:pStyle w:val="Figuras"/>
      </w:pPr>
      <w:bookmarkStart w:id="10" w:name="_heading=h.j91sa665wp3x" w:colFirst="0" w:colLast="0"/>
      <w:bookmarkStart w:id="11" w:name="_heading=h.8af2v6r79mp" w:colFirst="0" w:colLast="0"/>
      <w:bookmarkStart w:id="12" w:name="_heading=h.djt7z164qysf" w:colFirst="0" w:colLast="0"/>
      <w:bookmarkStart w:id="13" w:name="_heading=h.s5gupzibdh6u" w:colFirst="0" w:colLast="0"/>
      <w:bookmarkEnd w:id="10"/>
      <w:bookmarkEnd w:id="11"/>
      <w:bookmarkEnd w:id="12"/>
      <w:bookmarkEnd w:id="13"/>
      <w:r>
        <w:drawing>
          <wp:inline distT="0" distB="0" distL="0" distR="0" wp14:anchorId="47BBA123" wp14:editId="4EA3E2D7">
            <wp:extent cx="5785945" cy="3909367"/>
            <wp:effectExtent l="0" t="0" r="5715" b="15240"/>
            <wp:docPr id="1" name="Gráfico 1">
              <a:extLst xmlns:a="http://schemas.openxmlformats.org/drawingml/2006/main">
                <a:ext uri="{FF2B5EF4-FFF2-40B4-BE49-F238E27FC236}">
                  <a16:creationId xmlns:a16="http://schemas.microsoft.com/office/drawing/2014/main" id="{813F5FC1-7141-89C4-22C8-B3A2D5AD63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5BC112E3" w14:textId="18FE7D83" w:rsidR="00596882" w:rsidRDefault="00596882" w:rsidP="00694429">
      <w:pPr>
        <w:pStyle w:val="Figuras"/>
      </w:pPr>
    </w:p>
    <w:p w14:paraId="0CAF6882" w14:textId="69EAEDC8" w:rsidR="00A165CD" w:rsidRDefault="00A165CD" w:rsidP="00DD1E81">
      <w:r>
        <w:t xml:space="preserve">La evaluación se realizó mediante observación directa y análisis documental, asignando puntajes según el grado de implementación de cada criterio evaluado. Los resultados obtenidos reflejan una baja adopción de las 5S en </w:t>
      </w:r>
      <w:proofErr w:type="spellStart"/>
      <w:r>
        <w:t>Ayuyeah</w:t>
      </w:r>
      <w:proofErr w:type="spellEnd"/>
      <w:r>
        <w:t xml:space="preserve"> SAS, con un porcentaje global de implementación del </w:t>
      </w:r>
      <w:r>
        <w:rPr>
          <w:rStyle w:val="Textoennegrita"/>
        </w:rPr>
        <w:t>27,49%</w:t>
      </w:r>
      <w:r>
        <w:t>, lo que indica una necesidad urgente de estructurar y fortalecer las prácticas de orden, organización, limpieza, estandarización y disciplina dentro de la empresa.</w:t>
      </w:r>
    </w:p>
    <w:p w14:paraId="352BF868" w14:textId="38886C85" w:rsidR="00DD1E81" w:rsidRDefault="00DD1E81" w:rsidP="00DD1E81">
      <w:r>
        <w:t>A continuación se presenta un análisis de dichos resultados, evidencia gráfica y se analizan posibles acciones de mejora a implementar.</w:t>
      </w:r>
    </w:p>
    <w:p w14:paraId="7271EBB2" w14:textId="77777777" w:rsidR="00630C48" w:rsidRDefault="00630C48" w:rsidP="00DD1E81"/>
    <w:p w14:paraId="4B1B1477" w14:textId="77777777" w:rsidR="00BD1643" w:rsidRDefault="00BD1643" w:rsidP="00630C48">
      <w:pPr>
        <w:pStyle w:val="Ttulo1"/>
        <w:numPr>
          <w:ilvl w:val="0"/>
          <w:numId w:val="0"/>
        </w:numPr>
      </w:pPr>
      <w:r>
        <w:t>Análisis de los Resultados</w:t>
      </w:r>
    </w:p>
    <w:p w14:paraId="68ECEA00" w14:textId="042206D0" w:rsidR="00BD1643" w:rsidRDefault="00BD1643" w:rsidP="00BD1643">
      <w:pPr>
        <w:pStyle w:val="Ttulo2"/>
      </w:pPr>
      <w:r>
        <w:t>Orden (</w:t>
      </w:r>
      <w:proofErr w:type="spellStart"/>
      <w:r>
        <w:t>Seiri</w:t>
      </w:r>
      <w:proofErr w:type="spellEnd"/>
      <w:r>
        <w:t>) – 33,33%</w:t>
      </w:r>
    </w:p>
    <w:p w14:paraId="63D9FADC" w14:textId="77777777" w:rsidR="00BD1643" w:rsidRDefault="00BD1643" w:rsidP="00BD1643">
      <w:r>
        <w:t>El puntaje obtenido en esta categoría indica que, si bien la empresa no presenta una acumulación de elementos innecesarios debido a su reciente creación, no existen documentos formales que definan el orden y la disposición de los recursos en las áreas de trabajo. En la parte administrativa, el orden es intuitivo y funcional, pero no hay procedimientos que regulen la gestión de archivos o documentos físicos y digitales.</w:t>
      </w:r>
    </w:p>
    <w:p w14:paraId="2178226B" w14:textId="77777777" w:rsidR="00BD1643" w:rsidRDefault="00BD1643" w:rsidP="00BD1643">
      <w:r>
        <w:t>En la planta de producción, el almacén presenta un reto importante, ya que aunque cuenta con estivas y canastas, su distribución no está bien organizada ni rotulada. Esto dificulta la localización rápida de insumos y puede generar confusión para los trabajadores nuevos. Adicionalmente, se identificó la necesidad de implementar ayudas nemotécnicas para facilitar la preparación de mezclas, ya que actualmente los cálculos se realizan de manera manual, sin herramientas visuales que orienten el proceso.</w:t>
      </w:r>
    </w:p>
    <w:p w14:paraId="64009250" w14:textId="5608F59D" w:rsidR="00BD1643" w:rsidRDefault="00BD1643" w:rsidP="00BD1643">
      <w:r>
        <w:t xml:space="preserve">Los elementos de seguridad y protección personal están presentes y dispuestos en zonas específicas, aunque su uso adecuado podría verse afectado por la falta de capacitación. Esto </w:t>
      </w:r>
      <w:r>
        <w:lastRenderedPageBreak/>
        <w:t>representa una oportunidad de mejora en términos de señalización, formación y documentación de procedimientos.</w:t>
      </w:r>
    </w:p>
    <w:p w14:paraId="04F9F031" w14:textId="286C1907" w:rsidR="00BD1643" w:rsidRDefault="00BD1643" w:rsidP="00BD1643">
      <w:pPr>
        <w:pStyle w:val="Ttulo2"/>
      </w:pPr>
      <w:r>
        <w:t>Organización (</w:t>
      </w:r>
      <w:proofErr w:type="spellStart"/>
      <w:r>
        <w:t>Seiton</w:t>
      </w:r>
      <w:proofErr w:type="spellEnd"/>
      <w:r>
        <w:t>) – 21,21%</w:t>
      </w:r>
    </w:p>
    <w:p w14:paraId="7D89075D" w14:textId="77777777" w:rsidR="00BD1643" w:rsidRDefault="00BD1643" w:rsidP="00BD1643">
      <w:r>
        <w:t>La baja calificación en esta categoría refleja la falta de un sistema estructurado para clasificar y etiquetar herramientas, materiales y documentos. En la planta de producción, la identificación y clasificación de elementos es arbitraria, lo que puede generar confusión entre los operarios. Se recomienda implementar un sistema de rotulación estandarizado con etiquetas impresas y códigos de colores para facilitar la identificación y localización de insumos y herramientas.</w:t>
      </w:r>
    </w:p>
    <w:p w14:paraId="2F5A1FDA" w14:textId="0B9F68ED" w:rsidR="00BD1643" w:rsidRDefault="00BD1643" w:rsidP="00BD1643">
      <w:r>
        <w:t>Además, los equipos de trabajo no cuentan con una ubicación fija ni un método claro de almacenamiento, lo que genera desorden y posibles retrasos en las operaciones. La disposición de los elementos de seguridad es adecuada, pero su organización podría optimizarse para garantizar un acceso más rápido y eficiente en caso de emergencia.</w:t>
      </w:r>
    </w:p>
    <w:p w14:paraId="101B1F90" w14:textId="0CEC6EA1" w:rsidR="00BD1643" w:rsidRDefault="00BD1643" w:rsidP="00BD1643">
      <w:pPr>
        <w:pStyle w:val="Ttulo2"/>
      </w:pPr>
      <w:r>
        <w:t>Aseo (Seiso) – 42,86%</w:t>
      </w:r>
    </w:p>
    <w:p w14:paraId="7B968CA8" w14:textId="77777777" w:rsidR="00BD1643" w:rsidRDefault="00BD1643" w:rsidP="00BD1643">
      <w:r>
        <w:t>El puntaje obtenido indica que, aunque la empresa mantiene una limpieza aceptable en términos generales, no existen criterios ni procedimientos claros para garantizar la higiene en todas las áreas.</w:t>
      </w:r>
    </w:p>
    <w:p w14:paraId="5452B311" w14:textId="77777777" w:rsidR="00BD1643" w:rsidRDefault="00BD1643" w:rsidP="00BD1643">
      <w:r>
        <w:t>En la parte administrativa, los espacios suelen estar limpios, pero no hay protocolos establecidos para su mantenimiento, o al menos estos son están documentados. En la planta de producción, durante la fabricación se evidencian momentos de desorden, especialmente en la limpieza de materiales y equipos. Esto es particularmente crítico porque puede afectar la calidad del producto final.</w:t>
      </w:r>
    </w:p>
    <w:p w14:paraId="5A4E55BA" w14:textId="7A817AD8" w:rsidR="00BD1643" w:rsidRDefault="00BD1643" w:rsidP="00BD1643">
      <w:r>
        <w:t>Uno de los principales problemas identificados es que las máquinas no funcionan correctamente, lo que provoca derrames de jugo durante el proceso de producción. Por ejemplo, las inyectoras de jugo presentan fugas, lo que genera acumulación de residuos y aumenta la necesidad de limpieza constante. Para mejorar este aspecto, se recomienda establecer un programa de mantenimiento preventivo para los equipos y definir procedimientos claros de limpieza durante y después de la producción.</w:t>
      </w:r>
    </w:p>
    <w:p w14:paraId="2CE45134" w14:textId="03AC8419" w:rsidR="00BD1643" w:rsidRDefault="00BD1643" w:rsidP="00BD1643">
      <w:pPr>
        <w:pStyle w:val="Ttulo2"/>
      </w:pPr>
      <w:r>
        <w:t>Estandarización (</w:t>
      </w:r>
      <w:proofErr w:type="spellStart"/>
      <w:r>
        <w:t>Seiketsu</w:t>
      </w:r>
      <w:proofErr w:type="spellEnd"/>
      <w:r>
        <w:t>) – 11,90%</w:t>
      </w:r>
    </w:p>
    <w:p w14:paraId="4E0C0BF6" w14:textId="77777777" w:rsidR="00BD1643" w:rsidRDefault="00BD1643" w:rsidP="00BD1643">
      <w:r>
        <w:t>La baja calificación en esta categoría refleja la ausencia de metodologías documentadas para regular el orden y la limpieza en la empresa. Actualmente, no existen procedimientos formales que guíen la organización de los espacios ni estrategias para garantizar la sostenibilidad de las mejoras implementadas.</w:t>
      </w:r>
    </w:p>
    <w:p w14:paraId="3CBCAE1E" w14:textId="77777777" w:rsidR="00BD1643" w:rsidRDefault="00BD1643" w:rsidP="00BD1643">
      <w:r>
        <w:t>Se identificó que la responsabilidad de mantener el orden y la limpieza recae en personas clave, sin que haya un sistema que permita delegar tareas de manera eficiente. Esto aumenta la dependencia del conocimiento empírico y genera variabilidad en la ejecución de los procesos.</w:t>
      </w:r>
    </w:p>
    <w:p w14:paraId="51D03DF4" w14:textId="3702A041" w:rsidR="00BD1643" w:rsidRDefault="00BD1643" w:rsidP="00BD1643">
      <w:r>
        <w:t>Además, no se han implementado herramientas de monitoreo ni listas de verificación para evaluar periódicamente la adherencia a la metodología 5S. Como resultado, las mejoras dependen solamente de la voluntad de los trabajadores y no de un sistema estructurado. Bajo esto se recomienda desarrollar documentos estandarizados para la gestión del orden y la limpieza, así como establecer un programa de auditorías internas para garantizar su cumplimiento.</w:t>
      </w:r>
    </w:p>
    <w:p w14:paraId="4E51E79D" w14:textId="7ACAB5F3" w:rsidR="00BD1643" w:rsidRDefault="00BD1643" w:rsidP="00BD1643">
      <w:pPr>
        <w:pStyle w:val="Ttulo2"/>
      </w:pPr>
      <w:r>
        <w:t>Disciplina (</w:t>
      </w:r>
      <w:proofErr w:type="spellStart"/>
      <w:r>
        <w:t>Shitsuke</w:t>
      </w:r>
      <w:proofErr w:type="spellEnd"/>
      <w:r>
        <w:t>) – 36,67%</w:t>
      </w:r>
    </w:p>
    <w:p w14:paraId="372F53AB" w14:textId="27861DBC" w:rsidR="00BD1643" w:rsidRDefault="00BD1643" w:rsidP="00BD1643">
      <w:r>
        <w:t>El puntaje obtenido en esta categoría indica que no existe un plan estructurado para fomentar la disciplina y la adherencia a la metodología 5S. Actualmente, la capacitación en gestión de calidad implementada fue muy limitada, reducida a la enseñanza de los nombres de las normativas vigentes y sin abordar aspectos prácticos adaptados a las necesidades específicas de la empresa.</w:t>
      </w:r>
    </w:p>
    <w:p w14:paraId="5DB68460" w14:textId="192FCC0F" w:rsidR="00BD1643" w:rsidRDefault="00BD1643" w:rsidP="00BD1643">
      <w:r>
        <w:t>Los procedimientos operativos no están claramente definidos ni documentados, lo que genera una alta variabilidad en la ejecución de las tareas. Esta falta de estandarización puede estar relacionada con la constante reestructuración de la empresa en los últimos meses, lo que ha dificultado la consolidación de procesos estables. Sin embargo, es vital en pro de la formalización de la empresa y garantizar estándares altos de calidad.</w:t>
      </w:r>
    </w:p>
    <w:p w14:paraId="52CFDEF3" w14:textId="77777777" w:rsidR="00BD1643" w:rsidRDefault="00BD1643" w:rsidP="00BD1643">
      <w:r>
        <w:t>Para mejorar este aspecto, se recomienda diseñar un programa de formación en 5S, que incluya sesiones periódicas de capacitación y estrategias de reconocimiento para los trabajadores que cumplan con los estándares de orden y limpieza. También es fundamental establecer mecanismos de control visual, como señalizaciones y tableros de seguimiento, para reforzar el cumplimiento de las buenas prácticas en el día a día.</w:t>
      </w:r>
    </w:p>
    <w:p w14:paraId="0883DC38" w14:textId="77777777" w:rsidR="00BD1643" w:rsidRDefault="00BD1643" w:rsidP="00BD1643"/>
    <w:p w14:paraId="68E5812F" w14:textId="77777777" w:rsidR="00BD1643" w:rsidRDefault="00BD1643" w:rsidP="00630C48">
      <w:pPr>
        <w:pStyle w:val="Ttulo1"/>
        <w:numPr>
          <w:ilvl w:val="0"/>
          <w:numId w:val="0"/>
        </w:numPr>
      </w:pPr>
      <w:r>
        <w:t>Conclusión y Recomendaciones</w:t>
      </w:r>
    </w:p>
    <w:p w14:paraId="251B1C73" w14:textId="77777777" w:rsidR="00630C48" w:rsidRDefault="00630C48" w:rsidP="00630C48"/>
    <w:p w14:paraId="4799C6C9" w14:textId="77777777" w:rsidR="00BD1643" w:rsidRDefault="00BD1643" w:rsidP="00BD1643">
      <w:r>
        <w:t xml:space="preserve">El análisis de las 5S en </w:t>
      </w:r>
      <w:proofErr w:type="spellStart"/>
      <w:r>
        <w:t>Ayuyeah</w:t>
      </w:r>
      <w:proofErr w:type="spellEnd"/>
      <w:r>
        <w:t xml:space="preserve"> SAS evidencia una implementación parcial de la metodología, con deficiencias en la organización, estandarización y orden del entorno laboral. La falta de procedimientos documentados y la ausencia de criterios claros afectan la eficiencia operativa y dificultan la mejora continua de los procesos productivos y logísticos.</w:t>
      </w:r>
    </w:p>
    <w:p w14:paraId="512E727E" w14:textId="2A35D219" w:rsidR="00BD1643" w:rsidRDefault="00DA462C" w:rsidP="00BD1643">
      <w:r>
        <w:t xml:space="preserve">En términos generales y </w:t>
      </w:r>
      <w:proofErr w:type="gramStart"/>
      <w:r>
        <w:t>de acuerdo a</w:t>
      </w:r>
      <w:proofErr w:type="gramEnd"/>
      <w:r>
        <w:t xml:space="preserve"> las posteriores mejoras comprendidas en el plan d mejoramiento; para</w:t>
      </w:r>
      <w:r w:rsidR="00BD1643">
        <w:t xml:space="preserve"> fortalecer la aplicación de las 5S en la empresa se recomienda:</w:t>
      </w:r>
    </w:p>
    <w:p w14:paraId="1D937D79" w14:textId="6CB683EF" w:rsidR="00DA462C" w:rsidRDefault="00DA462C" w:rsidP="00DA462C">
      <w:pPr>
        <w:pStyle w:val="Prrafodelista"/>
        <w:numPr>
          <w:ilvl w:val="0"/>
          <w:numId w:val="3"/>
        </w:numPr>
        <w:ind w:left="284" w:hanging="284"/>
      </w:pPr>
      <w:r>
        <w:t>Desarrollar manuales de funciones y cargos.</w:t>
      </w:r>
    </w:p>
    <w:p w14:paraId="30F06B53" w14:textId="1DEB857B" w:rsidR="00DA462C" w:rsidRDefault="00DA462C" w:rsidP="00DA462C">
      <w:pPr>
        <w:pStyle w:val="Prrafodelista"/>
        <w:numPr>
          <w:ilvl w:val="0"/>
          <w:numId w:val="3"/>
        </w:numPr>
        <w:ind w:left="284" w:hanging="284"/>
      </w:pPr>
      <w:r>
        <w:t>Desarrollar manuales de procesos y procedimientos de la empresa.</w:t>
      </w:r>
    </w:p>
    <w:p w14:paraId="06AC237E" w14:textId="0C4EC523" w:rsidR="00BD1643" w:rsidRDefault="00BD1643" w:rsidP="00DA462C">
      <w:pPr>
        <w:pStyle w:val="Prrafodelista"/>
        <w:numPr>
          <w:ilvl w:val="0"/>
          <w:numId w:val="3"/>
        </w:numPr>
        <w:ind w:left="284" w:hanging="284"/>
      </w:pPr>
      <w:r>
        <w:t>Implementar un sistema de etiquetado y rotulación para mejorar la identificación y clasificación de</w:t>
      </w:r>
      <w:r w:rsidR="00DA462C">
        <w:t xml:space="preserve"> lotes,</w:t>
      </w:r>
      <w:r>
        <w:t xml:space="preserve"> herramientas, equipos y documentos.</w:t>
      </w:r>
    </w:p>
    <w:p w14:paraId="14DA4249" w14:textId="77777777" w:rsidR="00BD1643" w:rsidRDefault="00BD1643" w:rsidP="00DA462C">
      <w:pPr>
        <w:pStyle w:val="Prrafodelista"/>
        <w:numPr>
          <w:ilvl w:val="0"/>
          <w:numId w:val="3"/>
        </w:numPr>
        <w:ind w:left="284" w:hanging="284"/>
      </w:pPr>
      <w:r>
        <w:t>Definir protocolos de limpieza estandarizados, asegurando que todos los trabajadores conozcan sus responsabilidades en esta área.</w:t>
      </w:r>
    </w:p>
    <w:p w14:paraId="142DB620" w14:textId="77777777" w:rsidR="00BD1643" w:rsidRDefault="00BD1643" w:rsidP="00DA462C">
      <w:pPr>
        <w:pStyle w:val="Prrafodelista"/>
        <w:numPr>
          <w:ilvl w:val="0"/>
          <w:numId w:val="3"/>
        </w:numPr>
        <w:ind w:left="284" w:hanging="284"/>
      </w:pPr>
      <w:r>
        <w:t>Capacitar al personal en la metodología 5S, enfocándose en su aplicación práctica en el contexto de la empresa.</w:t>
      </w:r>
    </w:p>
    <w:p w14:paraId="1EBABC32" w14:textId="38B0A7AB" w:rsidR="00BD1643" w:rsidRDefault="00BD1643" w:rsidP="00DA462C">
      <w:pPr>
        <w:pStyle w:val="Prrafodelista"/>
        <w:numPr>
          <w:ilvl w:val="0"/>
          <w:numId w:val="3"/>
        </w:numPr>
        <w:ind w:left="284" w:hanging="284"/>
      </w:pPr>
      <w:r>
        <w:t>Crear mecanismos de seguimiento y evaluación, como auditorías internas y listas de verificación, para garantizar la sostenibilidad de las mejoras implementadas.</w:t>
      </w:r>
    </w:p>
    <w:sectPr w:rsidR="00BD1643" w:rsidSect="00BD362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21D15"/>
    <w:multiLevelType w:val="multilevel"/>
    <w:tmpl w:val="3E4A00C2"/>
    <w:lvl w:ilvl="0">
      <w:start w:val="1"/>
      <w:numFmt w:val="decimal"/>
      <w:pStyle w:val="Ttulo1"/>
      <w:suff w:val="space"/>
      <w:lvlText w:val="%1."/>
      <w:lvlJc w:val="left"/>
      <w:pPr>
        <w:ind w:left="0" w:firstLine="0"/>
      </w:pPr>
      <w:rPr>
        <w:rFonts w:hint="default"/>
      </w:rPr>
    </w:lvl>
    <w:lvl w:ilvl="1">
      <w:start w:val="1"/>
      <w:numFmt w:val="decimal"/>
      <w:pStyle w:val="Ttulo2"/>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pStyle w:val="Ttulo4"/>
      <w:isLgl/>
      <w:lvlText w:val="%1.%2.%3.%4."/>
      <w:lvlJc w:val="left"/>
      <w:pPr>
        <w:ind w:left="1080" w:hanging="720"/>
      </w:pPr>
      <w:rPr>
        <w:rFonts w:hint="default"/>
        <w:b/>
        <w:bCs w:val="0"/>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FA6B09"/>
    <w:multiLevelType w:val="multilevel"/>
    <w:tmpl w:val="1CB23906"/>
    <w:lvl w:ilvl="0">
      <w:start w:val="1"/>
      <w:numFmt w:val="decimal"/>
      <w:lvlText w:val="%1."/>
      <w:lvlJc w:val="left"/>
      <w:pPr>
        <w:ind w:left="0" w:firstLine="0"/>
      </w:pPr>
    </w:lvl>
    <w:lvl w:ilvl="1">
      <w:start w:val="1"/>
      <w:numFmt w:val="decimal"/>
      <w:lvlText w:val="%1.%2."/>
      <w:lvlJc w:val="left"/>
      <w:pPr>
        <w:ind w:left="0" w:firstLine="0"/>
      </w:pPr>
      <w:rPr>
        <w:b/>
        <w:bCs/>
      </w:rPr>
    </w:lvl>
    <w:lvl w:ilvl="2">
      <w:start w:val="1"/>
      <w:numFmt w:val="decimal"/>
      <w:lvlText w:val="%1.%2.%3."/>
      <w:lvlJc w:val="left"/>
      <w:pPr>
        <w:ind w:left="0" w:firstLine="0"/>
      </w:pPr>
      <w:rPr>
        <w:b/>
        <w:bCs/>
        <w:i/>
        <w:iCs/>
      </w:rPr>
    </w:lvl>
    <w:lvl w:ilvl="3">
      <w:start w:val="1"/>
      <w:numFmt w:val="decimal"/>
      <w:lvlText w:val="%1.%2.%3.%4."/>
      <w:lvlJc w:val="left"/>
      <w:pPr>
        <w:ind w:left="0" w:firstLine="720"/>
      </w:pPr>
      <w:rPr>
        <w:b/>
        <w:i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CA93CA7"/>
    <w:multiLevelType w:val="hybridMultilevel"/>
    <w:tmpl w:val="24F2A62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019848560">
    <w:abstractNumId w:val="0"/>
  </w:num>
  <w:num w:numId="2" w16cid:durableId="1674067666">
    <w:abstractNumId w:val="1"/>
  </w:num>
  <w:num w:numId="3" w16cid:durableId="20436295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429"/>
    <w:rsid w:val="00192B8C"/>
    <w:rsid w:val="00197521"/>
    <w:rsid w:val="00260893"/>
    <w:rsid w:val="00276F9D"/>
    <w:rsid w:val="002B2901"/>
    <w:rsid w:val="00355132"/>
    <w:rsid w:val="003D0970"/>
    <w:rsid w:val="00421240"/>
    <w:rsid w:val="004A4C6F"/>
    <w:rsid w:val="00596882"/>
    <w:rsid w:val="00630C48"/>
    <w:rsid w:val="00694429"/>
    <w:rsid w:val="009510DB"/>
    <w:rsid w:val="009F5C1F"/>
    <w:rsid w:val="00A165CD"/>
    <w:rsid w:val="00A672FD"/>
    <w:rsid w:val="00AD0E76"/>
    <w:rsid w:val="00AF385B"/>
    <w:rsid w:val="00B1677B"/>
    <w:rsid w:val="00BD1643"/>
    <w:rsid w:val="00BD3624"/>
    <w:rsid w:val="00D023D7"/>
    <w:rsid w:val="00D8664B"/>
    <w:rsid w:val="00DA462C"/>
    <w:rsid w:val="00DC001D"/>
    <w:rsid w:val="00DD1E81"/>
    <w:rsid w:val="00F83E62"/>
    <w:rsid w:val="00F8716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F2630"/>
  <w15:chartTrackingRefBased/>
  <w15:docId w15:val="{5644196D-D986-459F-9062-A79C534A4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429"/>
    <w:pPr>
      <w:spacing w:after="0" w:line="480" w:lineRule="auto"/>
      <w:ind w:firstLine="720"/>
      <w:jc w:val="both"/>
    </w:pPr>
    <w:rPr>
      <w:rFonts w:ascii="Times New Roman" w:eastAsia="Calibri" w:hAnsi="Times New Roman" w:cs="Times New Roman"/>
      <w:sz w:val="24"/>
    </w:rPr>
  </w:style>
  <w:style w:type="paragraph" w:styleId="Ttulo1">
    <w:name w:val="heading 1"/>
    <w:basedOn w:val="Normal"/>
    <w:link w:val="Ttulo1Car"/>
    <w:uiPriority w:val="9"/>
    <w:qFormat/>
    <w:rsid w:val="00694429"/>
    <w:pPr>
      <w:numPr>
        <w:numId w:val="1"/>
      </w:numPr>
      <w:jc w:val="center"/>
      <w:outlineLvl w:val="0"/>
    </w:pPr>
    <w:rPr>
      <w:rFonts w:eastAsia="Times New Roman" w:cs="Arial"/>
      <w:b/>
      <w:bCs/>
      <w:kern w:val="36"/>
      <w:szCs w:val="24"/>
    </w:rPr>
  </w:style>
  <w:style w:type="paragraph" w:styleId="Ttulo2">
    <w:name w:val="heading 2"/>
    <w:basedOn w:val="Normal"/>
    <w:next w:val="Normal"/>
    <w:link w:val="Ttulo2Car"/>
    <w:uiPriority w:val="9"/>
    <w:unhideWhenUsed/>
    <w:qFormat/>
    <w:rsid w:val="00694429"/>
    <w:pPr>
      <w:keepNext/>
      <w:keepLines/>
      <w:numPr>
        <w:ilvl w:val="1"/>
        <w:numId w:val="1"/>
      </w:numPr>
      <w:outlineLvl w:val="1"/>
    </w:pPr>
    <w:rPr>
      <w:rFonts w:eastAsia="Times New Roman"/>
      <w:b/>
      <w:szCs w:val="26"/>
    </w:rPr>
  </w:style>
  <w:style w:type="paragraph" w:styleId="Ttulo3">
    <w:name w:val="heading 3"/>
    <w:basedOn w:val="Normal"/>
    <w:next w:val="Normal"/>
    <w:link w:val="Ttulo3Car"/>
    <w:autoRedefine/>
    <w:uiPriority w:val="9"/>
    <w:unhideWhenUsed/>
    <w:qFormat/>
    <w:rsid w:val="00192B8C"/>
    <w:pPr>
      <w:keepNext/>
      <w:keepLines/>
      <w:ind w:firstLine="0"/>
      <w:jc w:val="center"/>
      <w:outlineLvl w:val="2"/>
    </w:pPr>
    <w:rPr>
      <w:rFonts w:eastAsia="Times New Roman"/>
      <w:b/>
      <w:color w:val="000000"/>
      <w:szCs w:val="24"/>
      <w:shd w:val="clear" w:color="auto" w:fill="FFFFFF"/>
    </w:rPr>
  </w:style>
  <w:style w:type="paragraph" w:styleId="Ttulo4">
    <w:name w:val="heading 4"/>
    <w:basedOn w:val="Ttulo3"/>
    <w:next w:val="Normal"/>
    <w:link w:val="Ttulo4Car"/>
    <w:uiPriority w:val="9"/>
    <w:unhideWhenUsed/>
    <w:qFormat/>
    <w:rsid w:val="00694429"/>
    <w:pPr>
      <w:numPr>
        <w:ilvl w:val="3"/>
        <w:numId w:val="1"/>
      </w:numPr>
      <w:ind w:left="0" w:firstLine="720"/>
      <w:outlineLvl w:val="3"/>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4429"/>
    <w:rPr>
      <w:rFonts w:ascii="Times New Roman" w:eastAsia="Times New Roman" w:hAnsi="Times New Roman" w:cs="Arial"/>
      <w:b/>
      <w:bCs/>
      <w:kern w:val="36"/>
      <w:sz w:val="24"/>
      <w:szCs w:val="24"/>
    </w:rPr>
  </w:style>
  <w:style w:type="character" w:customStyle="1" w:styleId="Ttulo2Car">
    <w:name w:val="Título 2 Car"/>
    <w:basedOn w:val="Fuentedeprrafopredeter"/>
    <w:link w:val="Ttulo2"/>
    <w:uiPriority w:val="9"/>
    <w:rsid w:val="00694429"/>
    <w:rPr>
      <w:rFonts w:ascii="Times New Roman" w:eastAsia="Times New Roman" w:hAnsi="Times New Roman" w:cs="Times New Roman"/>
      <w:b/>
      <w:sz w:val="24"/>
      <w:szCs w:val="26"/>
    </w:rPr>
  </w:style>
  <w:style w:type="character" w:customStyle="1" w:styleId="Ttulo3Car">
    <w:name w:val="Título 3 Car"/>
    <w:basedOn w:val="Fuentedeprrafopredeter"/>
    <w:link w:val="Ttulo3"/>
    <w:uiPriority w:val="9"/>
    <w:rsid w:val="00192B8C"/>
    <w:rPr>
      <w:rFonts w:ascii="Times New Roman" w:eastAsia="Times New Roman" w:hAnsi="Times New Roman" w:cs="Times New Roman"/>
      <w:b/>
      <w:color w:val="000000"/>
      <w:sz w:val="24"/>
      <w:szCs w:val="24"/>
    </w:rPr>
  </w:style>
  <w:style w:type="character" w:customStyle="1" w:styleId="Ttulo4Car">
    <w:name w:val="Título 4 Car"/>
    <w:basedOn w:val="Fuentedeprrafopredeter"/>
    <w:link w:val="Ttulo4"/>
    <w:uiPriority w:val="9"/>
    <w:rsid w:val="00694429"/>
    <w:rPr>
      <w:rFonts w:ascii="Times New Roman" w:eastAsia="Times New Roman" w:hAnsi="Times New Roman" w:cs="Times New Roman"/>
      <w:b/>
      <w:color w:val="000000"/>
      <w:sz w:val="24"/>
      <w:szCs w:val="24"/>
    </w:rPr>
  </w:style>
  <w:style w:type="paragraph" w:customStyle="1" w:styleId="Ttulodetablasyfiguras">
    <w:name w:val="Título de tablas y figuras"/>
    <w:basedOn w:val="Normal"/>
    <w:link w:val="TtulodetablasyfigurasCar"/>
    <w:autoRedefine/>
    <w:qFormat/>
    <w:rsid w:val="00694429"/>
    <w:pPr>
      <w:spacing w:line="360" w:lineRule="auto"/>
      <w:ind w:firstLine="0"/>
    </w:pPr>
    <w:rPr>
      <w:b/>
      <w:bCs/>
      <w:szCs w:val="18"/>
    </w:rPr>
  </w:style>
  <w:style w:type="character" w:customStyle="1" w:styleId="TtulodetablasyfigurasCar">
    <w:name w:val="Título de tablas y figuras Car"/>
    <w:basedOn w:val="Fuentedeprrafopredeter"/>
    <w:link w:val="Ttulodetablasyfiguras"/>
    <w:rsid w:val="00694429"/>
    <w:rPr>
      <w:rFonts w:ascii="Times New Roman" w:eastAsia="Calibri" w:hAnsi="Times New Roman" w:cs="Times New Roman"/>
      <w:b/>
      <w:bCs/>
      <w:sz w:val="24"/>
      <w:szCs w:val="18"/>
    </w:rPr>
  </w:style>
  <w:style w:type="paragraph" w:customStyle="1" w:styleId="subtitulotablasyfiguras">
    <w:name w:val="subtitulo tablas y figuras"/>
    <w:basedOn w:val="Normal"/>
    <w:link w:val="subtitulotablasyfigurasCar"/>
    <w:qFormat/>
    <w:rsid w:val="00694429"/>
    <w:pPr>
      <w:spacing w:line="360" w:lineRule="auto"/>
      <w:ind w:firstLine="0"/>
    </w:pPr>
    <w:rPr>
      <w:i/>
      <w:iCs/>
      <w:szCs w:val="18"/>
    </w:rPr>
  </w:style>
  <w:style w:type="character" w:customStyle="1" w:styleId="subtitulotablasyfigurasCar">
    <w:name w:val="subtitulo tablas y figuras Car"/>
    <w:basedOn w:val="Fuentedeprrafopredeter"/>
    <w:link w:val="subtitulotablasyfiguras"/>
    <w:rsid w:val="00694429"/>
    <w:rPr>
      <w:rFonts w:ascii="Times New Roman" w:eastAsia="Calibri" w:hAnsi="Times New Roman" w:cs="Times New Roman"/>
      <w:i/>
      <w:iCs/>
      <w:sz w:val="24"/>
      <w:szCs w:val="18"/>
    </w:rPr>
  </w:style>
  <w:style w:type="paragraph" w:customStyle="1" w:styleId="Transparente">
    <w:name w:val="Transparente"/>
    <w:basedOn w:val="Ttulodetablasyfiguras"/>
    <w:link w:val="TransparenteCar"/>
    <w:qFormat/>
    <w:rsid w:val="00694429"/>
    <w:rPr>
      <w:color w:val="FFFFFF" w:themeColor="background1"/>
    </w:rPr>
  </w:style>
  <w:style w:type="table" w:styleId="Tabladelista6concolores">
    <w:name w:val="List Table 6 Colorful"/>
    <w:basedOn w:val="Tablanormal"/>
    <w:uiPriority w:val="51"/>
    <w:rsid w:val="00694429"/>
    <w:pPr>
      <w:spacing w:after="0" w:line="240" w:lineRule="auto"/>
    </w:pPr>
    <w:rPr>
      <w:rFonts w:ascii="Calibri" w:eastAsia="Calibri" w:hAnsi="Calibri" w:cs="Calibri"/>
      <w:color w:val="000000" w:themeColor="text1"/>
      <w:lang w:val="es-ES" w:eastAsia="es-CO"/>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ransparenteCar">
    <w:name w:val="Transparente Car"/>
    <w:basedOn w:val="TtulodetablasyfigurasCar"/>
    <w:link w:val="Transparente"/>
    <w:rsid w:val="00694429"/>
    <w:rPr>
      <w:rFonts w:ascii="Times New Roman" w:eastAsia="Calibri" w:hAnsi="Times New Roman" w:cs="Times New Roman"/>
      <w:b/>
      <w:bCs/>
      <w:color w:val="FFFFFF" w:themeColor="background1"/>
      <w:sz w:val="24"/>
      <w:szCs w:val="18"/>
    </w:rPr>
  </w:style>
  <w:style w:type="paragraph" w:customStyle="1" w:styleId="Figuras">
    <w:name w:val="Figuras"/>
    <w:basedOn w:val="Normal"/>
    <w:link w:val="FigurasCar"/>
    <w:qFormat/>
    <w:rsid w:val="00694429"/>
    <w:pPr>
      <w:spacing w:line="240" w:lineRule="auto"/>
      <w:ind w:firstLine="0"/>
      <w:jc w:val="center"/>
    </w:pPr>
    <w:rPr>
      <w:noProof/>
      <w:szCs w:val="24"/>
    </w:rPr>
  </w:style>
  <w:style w:type="character" w:customStyle="1" w:styleId="FigurasCar">
    <w:name w:val="Figuras Car"/>
    <w:basedOn w:val="Fuentedeprrafopredeter"/>
    <w:link w:val="Figuras"/>
    <w:rsid w:val="00694429"/>
    <w:rPr>
      <w:rFonts w:ascii="Times New Roman" w:eastAsia="Calibri" w:hAnsi="Times New Roman" w:cs="Times New Roman"/>
      <w:noProof/>
      <w:sz w:val="24"/>
      <w:szCs w:val="24"/>
    </w:rPr>
  </w:style>
  <w:style w:type="table" w:customStyle="1" w:styleId="Tabladelista6concolores1">
    <w:name w:val="Tabla de lista 6 con colores1"/>
    <w:basedOn w:val="Tablanormal"/>
    <w:uiPriority w:val="51"/>
    <w:rsid w:val="00694429"/>
    <w:pPr>
      <w:spacing w:after="0" w:line="240" w:lineRule="auto"/>
    </w:pPr>
    <w:rPr>
      <w:rFonts w:ascii="Times New Roman" w:eastAsia="Calibri" w:hAnsi="Times New Roman" w:cs="Arial"/>
      <w:color w:val="000000"/>
      <w:sz w:val="24"/>
      <w:lang w:val="es-E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comentario">
    <w:name w:val="annotation reference"/>
    <w:basedOn w:val="Fuentedeprrafopredeter"/>
    <w:uiPriority w:val="99"/>
    <w:semiHidden/>
    <w:unhideWhenUsed/>
    <w:rsid w:val="00694429"/>
    <w:rPr>
      <w:sz w:val="16"/>
      <w:szCs w:val="16"/>
    </w:rPr>
  </w:style>
  <w:style w:type="paragraph" w:styleId="Textocomentario">
    <w:name w:val="annotation text"/>
    <w:basedOn w:val="Normal"/>
    <w:link w:val="TextocomentarioCar"/>
    <w:uiPriority w:val="99"/>
    <w:unhideWhenUsed/>
    <w:rsid w:val="00694429"/>
    <w:pPr>
      <w:spacing w:line="240" w:lineRule="auto"/>
    </w:pPr>
    <w:rPr>
      <w:sz w:val="20"/>
      <w:szCs w:val="20"/>
    </w:rPr>
  </w:style>
  <w:style w:type="character" w:customStyle="1" w:styleId="TextocomentarioCar">
    <w:name w:val="Texto comentario Car"/>
    <w:basedOn w:val="Fuentedeprrafopredeter"/>
    <w:link w:val="Textocomentario"/>
    <w:uiPriority w:val="99"/>
    <w:rsid w:val="00694429"/>
    <w:rPr>
      <w:rFonts w:ascii="Times New Roman" w:eastAsia="Calibri" w:hAnsi="Times New Roman" w:cs="Times New Roman"/>
      <w:sz w:val="20"/>
      <w:szCs w:val="20"/>
    </w:rPr>
  </w:style>
  <w:style w:type="character" w:styleId="Textoennegrita">
    <w:name w:val="Strong"/>
    <w:basedOn w:val="Fuentedeprrafopredeter"/>
    <w:uiPriority w:val="22"/>
    <w:qFormat/>
    <w:rsid w:val="00A165CD"/>
    <w:rPr>
      <w:b/>
      <w:bCs/>
    </w:rPr>
  </w:style>
  <w:style w:type="paragraph" w:styleId="Prrafodelista">
    <w:name w:val="List Paragraph"/>
    <w:basedOn w:val="Normal"/>
    <w:uiPriority w:val="34"/>
    <w:qFormat/>
    <w:rsid w:val="00DA46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7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file:///D:\_Archivos%20Usuario\Documents\AAEP\TRABAJO\Plan%20mejoramiento%20AYUYEAH\Ap&#233;ndices\Ap&#233;ndice%20E.%20Lista%20de%20Chequeo%205S%20AyuYeah%20SA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s-CO"/>
              <a:t>ANALISIS 5'S</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es-CO"/>
        </a:p>
      </c:txPr>
    </c:title>
    <c:autoTitleDeleted val="0"/>
    <c:plotArea>
      <c:layout/>
      <c:radarChart>
        <c:radarStyle val="marker"/>
        <c:varyColors val="0"/>
        <c:ser>
          <c:idx val="1"/>
          <c:order val="0"/>
          <c:tx>
            <c:strRef>
              <c:f>Resultado!$D$2</c:f>
              <c:strCache>
                <c:ptCount val="1"/>
                <c:pt idx="0">
                  <c:v>% Implementación</c:v>
                </c:pt>
              </c:strCache>
            </c:strRef>
          </c:tx>
          <c:spPr>
            <a:ln w="38100" cap="rnd">
              <a:solidFill>
                <a:srgbClr val="C00000"/>
              </a:solidFill>
              <a:round/>
            </a:ln>
            <a:effectLst>
              <a:outerShdw blurRad="57150" dist="19050" dir="5400000" algn="ctr" rotWithShape="0">
                <a:srgbClr val="000000">
                  <a:alpha val="63000"/>
                </a:srgbClr>
              </a:outerShdw>
            </a:effectLst>
          </c:spPr>
          <c:marker>
            <c:symbol val="circle"/>
            <c:size val="6"/>
            <c:spPr>
              <a:gradFill rotWithShape="1">
                <a:gsLst>
                  <a:gs pos="0">
                    <a:schemeClr val="accent5">
                      <a:shade val="76000"/>
                      <a:satMod val="103000"/>
                      <a:lumMod val="102000"/>
                      <a:tint val="94000"/>
                    </a:schemeClr>
                  </a:gs>
                  <a:gs pos="50000">
                    <a:schemeClr val="accent5">
                      <a:shade val="76000"/>
                      <a:satMod val="110000"/>
                      <a:lumMod val="100000"/>
                      <a:shade val="100000"/>
                    </a:schemeClr>
                  </a:gs>
                  <a:gs pos="100000">
                    <a:schemeClr val="accent5">
                      <a:shade val="76000"/>
                      <a:lumMod val="99000"/>
                      <a:satMod val="120000"/>
                      <a:shade val="78000"/>
                    </a:schemeClr>
                  </a:gs>
                </a:gsLst>
                <a:lin ang="5400000" scaled="0"/>
              </a:gradFill>
              <a:ln w="38100">
                <a:solidFill>
                  <a:srgbClr val="C00000"/>
                </a:solidFill>
                <a:round/>
              </a:ln>
              <a:effectLst>
                <a:outerShdw blurRad="57150" dist="19050" dir="5400000" algn="ctr" rotWithShape="0">
                  <a:srgbClr val="000000">
                    <a:alpha val="63000"/>
                  </a:srgbClr>
                </a:outerShdw>
              </a:effectLst>
            </c:spPr>
          </c:marker>
          <c:dLbls>
            <c:dLbl>
              <c:idx val="2"/>
              <c:layout>
                <c:manualLayout>
                  <c:x val="2.5773195876288658E-2"/>
                  <c:y val="-8.354218880534669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810-4CE0-9473-C49117959973}"/>
                </c:ext>
              </c:extLst>
            </c:dLbl>
            <c:dLbl>
              <c:idx val="4"/>
              <c:layout>
                <c:manualLayout>
                  <c:x val="-1.4318442153493699E-2"/>
                  <c:y val="6.265664160401002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810-4CE0-9473-C49117959973}"/>
                </c:ext>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Resultado!$A$3:$A$7</c:f>
              <c:strCache>
                <c:ptCount val="5"/>
                <c:pt idx="0">
                  <c:v>Orden (SHEIRI)</c:v>
                </c:pt>
                <c:pt idx="1">
                  <c:v>Organización (SEITON)</c:v>
                </c:pt>
                <c:pt idx="2">
                  <c:v>Aseo (SEISO)</c:v>
                </c:pt>
                <c:pt idx="3">
                  <c:v>Estandarización (SEIKETSU)</c:v>
                </c:pt>
                <c:pt idx="4">
                  <c:v>Disciplina (SHITSUKE)</c:v>
                </c:pt>
              </c:strCache>
            </c:strRef>
          </c:cat>
          <c:val>
            <c:numRef>
              <c:f>Resultado!$D$3:$D$7</c:f>
              <c:numCache>
                <c:formatCode>0.00%</c:formatCode>
                <c:ptCount val="5"/>
                <c:pt idx="0">
                  <c:v>0.33333333333333331</c:v>
                </c:pt>
                <c:pt idx="1">
                  <c:v>0.21212121212121213</c:v>
                </c:pt>
                <c:pt idx="2">
                  <c:v>0.42857142857142855</c:v>
                </c:pt>
                <c:pt idx="3">
                  <c:v>0.11904761904761904</c:v>
                </c:pt>
                <c:pt idx="4">
                  <c:v>0.36666666666666664</c:v>
                </c:pt>
              </c:numCache>
            </c:numRef>
          </c:val>
          <c:extLst>
            <c:ext xmlns:c16="http://schemas.microsoft.com/office/drawing/2014/chart" uri="{C3380CC4-5D6E-409C-BE32-E72D297353CC}">
              <c16:uniqueId val="{00000002-C810-4CE0-9473-C49117959973}"/>
            </c:ext>
          </c:extLst>
        </c:ser>
        <c:dLbls>
          <c:showLegendKey val="0"/>
          <c:showVal val="1"/>
          <c:showCatName val="0"/>
          <c:showSerName val="0"/>
          <c:showPercent val="0"/>
          <c:showBubbleSize val="0"/>
        </c:dLbls>
        <c:axId val="1594335695"/>
        <c:axId val="1594319887"/>
      </c:radarChart>
      <c:catAx>
        <c:axId val="1594335695"/>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endParaRPr lang="es-CO"/>
          </a:p>
        </c:txPr>
        <c:crossAx val="1594319887"/>
        <c:crosses val="autoZero"/>
        <c:auto val="1"/>
        <c:lblAlgn val="ctr"/>
        <c:lblOffset val="100"/>
        <c:noMultiLvlLbl val="0"/>
      </c:catAx>
      <c:valAx>
        <c:axId val="1594319887"/>
        <c:scaling>
          <c:orientation val="minMax"/>
        </c:scaling>
        <c:delete val="1"/>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594335695"/>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withinLinearReversed" id="25">
  <a:schemeClr val="accent5"/>
</cs:colorStyle>
</file>

<file path=word/charts/style1.xml><?xml version="1.0" encoding="utf-8"?>
<cs:chartStyle xmlns:cs="http://schemas.microsoft.com/office/drawing/2012/chartStyle" xmlns:a="http://schemas.openxmlformats.org/drawingml/2006/main" id="351">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6</Pages>
  <Words>1234</Words>
  <Characters>6792</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2025-03-03T15:55:00Z</dcterms:created>
  <dcterms:modified xsi:type="dcterms:W3CDTF">2025-05-27T16:38:00Z</dcterms:modified>
</cp:coreProperties>
</file>